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0F3029">
      <w:pPr>
        <w:pStyle w:val="7"/>
        <w:spacing w:line="600" w:lineRule="exact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hint="eastAsia" w:ascii="仿宋" w:hAnsi="仿宋" w:eastAsia="仿宋" w:cs="Times New Roman"/>
          <w:b/>
          <w:bCs/>
          <w:sz w:val="36"/>
          <w:szCs w:val="36"/>
        </w:rPr>
        <w:t>关于举办2025年全国高等学校</w:t>
      </w:r>
    </w:p>
    <w:p w14:paraId="0B147FCE">
      <w:pPr>
        <w:pStyle w:val="7"/>
        <w:spacing w:line="600" w:lineRule="exact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ascii="仿宋" w:hAnsi="仿宋" w:eastAsia="仿宋" w:cs="Times New Roman"/>
          <w:b/>
          <w:bCs/>
          <w:sz w:val="36"/>
          <w:szCs w:val="36"/>
        </w:rPr>
        <w:t>“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新能源技术（光伏、风电）</w:t>
      </w:r>
      <w:r>
        <w:rPr>
          <w:rFonts w:ascii="仿宋" w:hAnsi="仿宋" w:eastAsia="仿宋" w:cs="Times New Roman"/>
          <w:b/>
          <w:bCs/>
          <w:sz w:val="36"/>
          <w:szCs w:val="36"/>
        </w:rPr>
        <w:t>”骨干教师技能培训班的通知</w:t>
      </w:r>
    </w:p>
    <w:p w14:paraId="6513A398">
      <w:pPr>
        <w:spacing w:line="360" w:lineRule="exact"/>
        <w:jc w:val="center"/>
        <w:rPr>
          <w:rFonts w:ascii="Times New Roman" w:eastAsia="仿宋"/>
          <w:b/>
          <w:bCs/>
          <w:kern w:val="2"/>
          <w:sz w:val="10"/>
          <w:szCs w:val="10"/>
        </w:rPr>
      </w:pPr>
    </w:p>
    <w:p w14:paraId="234881F2">
      <w:pPr>
        <w:spacing w:line="380" w:lineRule="exact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各有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：</w:t>
      </w:r>
    </w:p>
    <w:p w14:paraId="67793C6D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</w:t>
      </w:r>
      <w:r>
        <w:rPr>
          <w:rFonts w:hint="eastAsia" w:ascii="仿宋" w:hAnsi="仿宋" w:eastAsia="仿宋"/>
          <w:sz w:val="30"/>
          <w:szCs w:val="30"/>
        </w:rPr>
        <w:t>更好地为可再生能源事业培养应用型与技能型人才服务,“天煌教仪”拟举办2025年全国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“新能源技术（光伏、风电）”骨干教师技能培训班，</w:t>
      </w:r>
      <w:r>
        <w:rPr>
          <w:rFonts w:ascii="仿宋" w:hAnsi="仿宋" w:eastAsia="仿宋"/>
          <w:sz w:val="30"/>
          <w:szCs w:val="30"/>
        </w:rPr>
        <w:t>现将培训班有关事项通知如下：</w:t>
      </w:r>
    </w:p>
    <w:p w14:paraId="35918AE8">
      <w:pPr>
        <w:spacing w:line="380" w:lineRule="exact"/>
        <w:textAlignment w:val="baseline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一、培训内容及形式：</w:t>
      </w:r>
    </w:p>
    <w:p w14:paraId="1A9D85EF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1.培训内容：</w:t>
      </w:r>
    </w:p>
    <w:p w14:paraId="09F8869F">
      <w:pPr>
        <w:spacing w:line="380" w:lineRule="exact"/>
        <w:ind w:firstLine="600" w:firstLineChars="200"/>
        <w:textAlignment w:val="baseline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围绕</w:t>
      </w:r>
      <w:r>
        <w:rPr>
          <w:rFonts w:ascii="仿宋" w:hAnsi="仿宋" w:eastAsia="仿宋"/>
          <w:sz w:val="30"/>
          <w:szCs w:val="30"/>
        </w:rPr>
        <w:t xml:space="preserve"> “</w:t>
      </w:r>
      <w:r>
        <w:rPr>
          <w:rFonts w:hint="eastAsia" w:ascii="仿宋" w:hAnsi="仿宋" w:eastAsia="仿宋"/>
          <w:sz w:val="30"/>
          <w:szCs w:val="30"/>
        </w:rPr>
        <w:t>THRES-3型可再生能源系统安装与调试实训平台</w:t>
      </w:r>
      <w:r>
        <w:rPr>
          <w:rFonts w:ascii="仿宋" w:hAnsi="仿宋" w:eastAsia="仿宋"/>
          <w:sz w:val="30"/>
          <w:szCs w:val="30"/>
        </w:rPr>
        <w:t>”</w:t>
      </w:r>
      <w:r>
        <w:rPr>
          <w:rFonts w:hint="eastAsia" w:ascii="仿宋" w:hAnsi="仿宋" w:eastAsia="仿宋"/>
          <w:sz w:val="30"/>
          <w:szCs w:val="30"/>
        </w:rPr>
        <w:t>、“THWPYP-3B型风力发电机舱偏航变桨实训平台”、</w:t>
      </w:r>
      <w:r>
        <w:rPr>
          <w:rFonts w:hint="eastAsia" w:ascii="仿宋" w:hAnsi="仿宋" w:eastAsia="仿宋"/>
          <w:bCs/>
          <w:sz w:val="30"/>
          <w:szCs w:val="30"/>
        </w:rPr>
        <w:t xml:space="preserve"> “THWPFG-4B型风光互补发电系统教学平台”、“THWEST-2型典型风电机组电气系统装调与维护实训装置” 的设备组成及功能、组装调试、操作注意事项以及模拟实操任务书的解读等项目开展培训。</w:t>
      </w:r>
    </w:p>
    <w:p w14:paraId="2AEA9B85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根据实操任务书要求，完成风光互补发电系统实训平台的安装、电气接线、运行调试以及风力发电实训平台的故障诊断与维修。</w:t>
      </w:r>
    </w:p>
    <w:p w14:paraId="0907E6EE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根据实操任务书要求，完成风力发电机舱偏航变桨实训平台的机械系统、液压系统、电气控制系统的调试以及整机设备的调试与运行。</w:t>
      </w:r>
    </w:p>
    <w:p w14:paraId="7D96E1F9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2.培训形式：分专题报告、技术培训、设备培训、实操训练，理论授课与实操相结合。</w:t>
      </w:r>
    </w:p>
    <w:p w14:paraId="3BBB6F0A">
      <w:pPr>
        <w:spacing w:line="400" w:lineRule="exact"/>
        <w:ind w:right="960" w:rightChars="30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194310</wp:posOffset>
            </wp:positionV>
            <wp:extent cx="7238365" cy="3342005"/>
            <wp:effectExtent l="0" t="0" r="0" b="0"/>
            <wp:wrapNone/>
            <wp:docPr id="8200" name="图片 8" descr="THRES-3型 可再生能源系统安装与调试实训平台(组合)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图片 8" descr="THRES-3型 可再生能源系统安装与调试实训平台(组合)01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299826">
      <w:pPr>
        <w:spacing w:line="400" w:lineRule="exact"/>
        <w:ind w:right="960" w:rightChars="300"/>
        <w:rPr>
          <w:rFonts w:ascii="宋体"/>
          <w:sz w:val="23"/>
          <w:szCs w:val="23"/>
        </w:rPr>
      </w:pPr>
    </w:p>
    <w:p w14:paraId="4CB54AAA">
      <w:pPr>
        <w:rPr>
          <w:rFonts w:ascii="宋体"/>
          <w:sz w:val="23"/>
          <w:szCs w:val="23"/>
        </w:rPr>
      </w:pPr>
    </w:p>
    <w:p w14:paraId="1B5F04D9">
      <w:pPr>
        <w:rPr>
          <w:rFonts w:ascii="宋体"/>
          <w:sz w:val="23"/>
          <w:szCs w:val="23"/>
        </w:rPr>
      </w:pPr>
    </w:p>
    <w:p w14:paraId="461DEA5A">
      <w:pPr>
        <w:rPr>
          <w:rFonts w:ascii="宋体"/>
          <w:sz w:val="23"/>
          <w:szCs w:val="23"/>
        </w:rPr>
      </w:pPr>
    </w:p>
    <w:p w14:paraId="799C55B6">
      <w:pPr>
        <w:rPr>
          <w:rFonts w:ascii="宋体"/>
          <w:sz w:val="23"/>
          <w:szCs w:val="23"/>
        </w:rPr>
      </w:pPr>
    </w:p>
    <w:p w14:paraId="451DC876">
      <w:pPr>
        <w:rPr>
          <w:rFonts w:ascii="宋体"/>
          <w:sz w:val="23"/>
          <w:szCs w:val="23"/>
        </w:rPr>
      </w:pPr>
    </w:p>
    <w:p w14:paraId="4B4808DB">
      <w:pPr>
        <w:rPr>
          <w:rFonts w:ascii="宋体"/>
          <w:sz w:val="23"/>
          <w:szCs w:val="23"/>
        </w:rPr>
      </w:pPr>
    </w:p>
    <w:p w14:paraId="5500DA68">
      <w:pPr>
        <w:rPr>
          <w:rFonts w:ascii="宋体"/>
          <w:sz w:val="23"/>
          <w:szCs w:val="23"/>
        </w:rPr>
      </w:pPr>
    </w:p>
    <w:p w14:paraId="44BEEA28">
      <w:pPr>
        <w:rPr>
          <w:rFonts w:ascii="宋体"/>
          <w:sz w:val="23"/>
          <w:szCs w:val="23"/>
        </w:rPr>
      </w:pPr>
    </w:p>
    <w:p w14:paraId="17EA07B8">
      <w:pPr>
        <w:rPr>
          <w:rFonts w:ascii="宋体"/>
          <w:sz w:val="23"/>
          <w:szCs w:val="23"/>
        </w:rPr>
      </w:pPr>
    </w:p>
    <w:p w14:paraId="051A4E5D">
      <w:pPr>
        <w:rPr>
          <w:rFonts w:ascii="宋体"/>
          <w:sz w:val="23"/>
          <w:szCs w:val="23"/>
        </w:rPr>
      </w:pPr>
    </w:p>
    <w:p w14:paraId="08B36871">
      <w:pPr>
        <w:spacing w:line="400" w:lineRule="exact"/>
        <w:ind w:firstLine="629"/>
        <w:rPr>
          <w:rFonts w:ascii="Times New Roman"/>
          <w:bCs/>
          <w:sz w:val="30"/>
          <w:szCs w:val="30"/>
        </w:rPr>
      </w:pPr>
    </w:p>
    <w:p w14:paraId="7B874A95">
      <w:pPr>
        <w:spacing w:line="400" w:lineRule="exact"/>
        <w:ind w:firstLine="629"/>
        <w:rPr>
          <w:rFonts w:ascii="Times New Roman"/>
          <w:bCs/>
          <w:sz w:val="30"/>
          <w:szCs w:val="30"/>
        </w:rPr>
      </w:pPr>
    </w:p>
    <w:p w14:paraId="228583C2">
      <w:pPr>
        <w:spacing w:line="400" w:lineRule="exact"/>
      </w:pPr>
    </w:p>
    <w:p w14:paraId="7114BFA0">
      <w:pPr>
        <w:spacing w:line="400" w:lineRule="exact"/>
        <w:rPr>
          <w:rFonts w:ascii="Times New Roman"/>
          <w:bCs/>
          <w:sz w:val="30"/>
          <w:szCs w:val="30"/>
        </w:rPr>
      </w:pPr>
    </w:p>
    <w:p w14:paraId="0A138E5B">
      <w:pPr>
        <w:spacing w:line="400" w:lineRule="exact"/>
        <w:rPr>
          <w:rFonts w:ascii="Times New Roman"/>
          <w:bCs/>
          <w:sz w:val="30"/>
          <w:szCs w:val="30"/>
        </w:rPr>
      </w:pPr>
    </w:p>
    <w:p w14:paraId="24FC9181">
      <w:pPr>
        <w:spacing w:line="400" w:lineRule="exact"/>
        <w:rPr>
          <w:rFonts w:ascii="Times New Roman"/>
          <w:bCs/>
          <w:sz w:val="30"/>
          <w:szCs w:val="30"/>
        </w:rPr>
      </w:pPr>
      <w:bookmarkStart w:id="0" w:name="_GoBack"/>
    </w:p>
    <w:p w14:paraId="3BFE1234">
      <w:pPr>
        <w:ind w:firstLine="629"/>
        <w:jc w:val="center"/>
        <w:rPr>
          <w:rFonts w:ascii="宋体"/>
          <w:sz w:val="23"/>
          <w:szCs w:val="23"/>
        </w:rPr>
      </w:pPr>
    </w:p>
    <w:p w14:paraId="0B0A937F">
      <w:pPr>
        <w:spacing w:line="440" w:lineRule="exact"/>
        <w:rPr>
          <w:rFonts w:ascii="仿宋" w:hAnsi="仿宋" w:eastAsia="仿宋"/>
          <w:b/>
          <w:bCs/>
          <w:sz w:val="30"/>
          <w:szCs w:val="30"/>
        </w:rPr>
      </w:pPr>
    </w:p>
    <w:p w14:paraId="23567A72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1CF8F76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22225</wp:posOffset>
            </wp:positionV>
            <wp:extent cx="1867535" cy="4999355"/>
            <wp:effectExtent l="0" t="0" r="0" b="0"/>
            <wp:wrapNone/>
            <wp:docPr id="8199" name="图片 7" descr="THRES-3型 可再生能源系统安装与调试实训平台(组合)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图片 7" descr="THRES-3型 可再生能源系统安装与调试实训平台(组合)02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90BA64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6C7D891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0BDB98B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68580</wp:posOffset>
            </wp:positionV>
            <wp:extent cx="3775075" cy="4013200"/>
            <wp:effectExtent l="0" t="0" r="0" b="6350"/>
            <wp:wrapNone/>
            <wp:docPr id="9231" name="图片 7" descr="THRES-3型 可再生能源系统安装与调试实训平台(组合)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" name="图片 7" descr="THRES-3型 可再生能源系统安装与调试实训平台(组合)02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E9D166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ECAD080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B5286A5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84861AC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0E0DDCEB">
      <w:pPr>
        <w:spacing w:line="440" w:lineRule="exact"/>
        <w:ind w:firstLine="629"/>
        <w:jc w:val="center"/>
      </w:pPr>
    </w:p>
    <w:p w14:paraId="13CF2824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F7B2114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25E955E7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536FC32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CAAACBA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2083C367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7A378B6">
      <w:pPr>
        <w:spacing w:line="440" w:lineRule="exact"/>
        <w:ind w:firstLine="629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570B0FD2">
      <w:pPr>
        <w:spacing w:line="440" w:lineRule="exact"/>
        <w:ind w:firstLine="629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6A71D3CF">
      <w:pPr>
        <w:spacing w:line="440" w:lineRule="exact"/>
        <w:ind w:firstLine="629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747FAA72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0A18E59D">
      <w:pPr>
        <w:spacing w:line="44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C69E17E">
      <w:pPr>
        <w:spacing w:line="38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THRES-3型 可再生能源系统安装与调试实训平台</w:t>
      </w:r>
    </w:p>
    <w:p w14:paraId="3AFBB2B0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主要由综合能源规划设计软件、光伏屋顶、光伏储能并网系统、光伏并网系统、小型风光互补系统（含小型</w:t>
      </w:r>
      <w:r>
        <w:rPr>
          <w:rFonts w:ascii="仿宋" w:hAnsi="仿宋" w:eastAsia="仿宋"/>
          <w:sz w:val="30"/>
          <w:szCs w:val="30"/>
        </w:rPr>
        <w:t>气象站</w:t>
      </w:r>
      <w:r>
        <w:rPr>
          <w:rFonts w:hint="eastAsia" w:ascii="仿宋" w:hAnsi="仿宋" w:eastAsia="仿宋"/>
          <w:sz w:val="30"/>
          <w:szCs w:val="30"/>
        </w:rPr>
        <w:t>）</w:t>
      </w:r>
      <w:r>
        <w:rPr>
          <w:rFonts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sz w:val="30"/>
          <w:szCs w:val="30"/>
        </w:rPr>
        <w:t>操作</w:t>
      </w:r>
      <w:r>
        <w:rPr>
          <w:rFonts w:ascii="仿宋" w:hAnsi="仿宋" w:eastAsia="仿宋"/>
          <w:sz w:val="30"/>
          <w:szCs w:val="30"/>
        </w:rPr>
        <w:t>台及</w:t>
      </w:r>
      <w:r>
        <w:rPr>
          <w:rFonts w:hint="eastAsia" w:ascii="仿宋" w:hAnsi="仿宋" w:eastAsia="仿宋"/>
          <w:sz w:val="30"/>
          <w:szCs w:val="30"/>
        </w:rPr>
        <w:t>工</w:t>
      </w:r>
      <w:r>
        <w:rPr>
          <w:rFonts w:ascii="仿宋" w:hAnsi="仿宋" w:eastAsia="仿宋"/>
          <w:sz w:val="30"/>
          <w:szCs w:val="30"/>
        </w:rPr>
        <w:t>量具</w:t>
      </w:r>
      <w:r>
        <w:rPr>
          <w:rFonts w:hint="eastAsia" w:ascii="仿宋" w:hAnsi="仿宋" w:eastAsia="仿宋"/>
          <w:sz w:val="30"/>
          <w:szCs w:val="30"/>
        </w:rPr>
        <w:t>等</w:t>
      </w:r>
      <w:r>
        <w:rPr>
          <w:rFonts w:ascii="仿宋" w:hAnsi="仿宋" w:eastAsia="仿宋"/>
          <w:sz w:val="30"/>
          <w:szCs w:val="30"/>
        </w:rPr>
        <w:t>组成。</w:t>
      </w:r>
      <w:r>
        <w:rPr>
          <w:rFonts w:hint="eastAsia" w:ascii="仿宋" w:hAnsi="仿宋" w:eastAsia="仿宋"/>
          <w:sz w:val="30"/>
          <w:szCs w:val="30"/>
        </w:rPr>
        <w:t>能够满足职业院校、</w:t>
      </w:r>
      <w:r>
        <w:rPr>
          <w:rFonts w:ascii="仿宋" w:hAnsi="仿宋" w:eastAsia="仿宋"/>
          <w:sz w:val="30"/>
          <w:szCs w:val="30"/>
        </w:rPr>
        <w:t>技工院校</w:t>
      </w:r>
      <w:r>
        <w:rPr>
          <w:rFonts w:hint="eastAsia" w:ascii="仿宋" w:hAnsi="仿宋" w:eastAsia="仿宋"/>
          <w:sz w:val="30"/>
          <w:szCs w:val="30"/>
        </w:rPr>
        <w:t>开设的“光伏发电技术”、“风力发电技术”、“风光互补发电技术”和“新能源技术”等能源电气类相关专业的实训教学。实训平台采用模块化组合设计，平台采用多种控制方式，既可以进行手动操作，也可进行自动控制。通过实训平台操作，可以考核学生相关风光互补系统方案选择、工艺设计、设备及部件安装、电气连接及控制线路设计与连接、系统整机调试、运行能力，适合</w:t>
      </w:r>
      <w:r>
        <w:rPr>
          <w:rFonts w:ascii="仿宋" w:hAnsi="仿宋" w:eastAsia="仿宋"/>
          <w:sz w:val="30"/>
          <w:szCs w:val="30"/>
        </w:rPr>
        <w:t>学校实训教学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ascii="仿宋" w:hAnsi="仿宋" w:eastAsia="仿宋"/>
          <w:sz w:val="30"/>
          <w:szCs w:val="30"/>
        </w:rPr>
        <w:t>企业培训，</w:t>
      </w:r>
      <w:r>
        <w:rPr>
          <w:rFonts w:hint="eastAsia" w:ascii="仿宋" w:hAnsi="仿宋" w:eastAsia="仿宋"/>
          <w:sz w:val="30"/>
          <w:szCs w:val="30"/>
        </w:rPr>
        <w:t>同时能也适合“可再生能源”赛项的竞赛要求。</w:t>
      </w:r>
    </w:p>
    <w:p w14:paraId="37908300">
      <w:pPr>
        <w:spacing w:before="43" w:beforeLines="18"/>
        <w:ind w:left="-1920" w:leftChars="-600" w:right="-1120" w:rightChars="-350" w:firstLine="640" w:firstLineChars="200"/>
        <w:textAlignment w:val="baseline"/>
      </w:pPr>
    </w:p>
    <w:p w14:paraId="53C0AD25">
      <w:pPr>
        <w:spacing w:before="43" w:beforeLines="18"/>
        <w:ind w:left="-1920" w:leftChars="-600" w:right="-1120" w:rightChars="-350" w:firstLine="640" w:firstLineChars="200"/>
        <w:textAlignment w:val="baseline"/>
      </w:pPr>
    </w:p>
    <w:p w14:paraId="794868F3">
      <w:pPr>
        <w:spacing w:before="43" w:beforeLines="18"/>
        <w:ind w:left="-1920" w:leftChars="-600" w:right="-1120" w:rightChars="-350" w:firstLine="640" w:firstLineChars="200"/>
        <w:textAlignment w:val="baseline"/>
      </w:pPr>
    </w:p>
    <w:p w14:paraId="0239143F">
      <w:pPr>
        <w:spacing w:before="43" w:beforeLines="18"/>
        <w:ind w:left="-1920" w:leftChars="-600" w:right="-1120" w:rightChars="-350" w:firstLine="452" w:firstLineChars="200"/>
        <w:jc w:val="center"/>
        <w:textAlignment w:val="baseline"/>
        <w:rPr>
          <w:rFonts w:ascii="宋体" w:hAnsi="宋体"/>
          <w:spacing w:val="-2"/>
          <w:sz w:val="23"/>
        </w:rPr>
      </w:pPr>
    </w:p>
    <w:p w14:paraId="6E803DCC">
      <w:pPr>
        <w:spacing w:line="340" w:lineRule="exact"/>
        <w:ind w:left="960" w:leftChars="300" w:right="960" w:rightChars="300" w:firstLine="630"/>
        <w:rPr>
          <w:rFonts w:ascii="Times New Roman"/>
          <w:bCs/>
          <w:sz w:val="30"/>
          <w:szCs w:val="30"/>
        </w:rPr>
      </w:pPr>
      <w:r>
        <w:rPr>
          <w:rFonts w:ascii="宋体" w:hAnsi="宋体"/>
          <w:spacing w:val="-2"/>
          <w:sz w:val="23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43180</wp:posOffset>
            </wp:positionV>
            <wp:extent cx="1663065" cy="3579495"/>
            <wp:effectExtent l="0" t="0" r="13335" b="1905"/>
            <wp:wrapNone/>
            <wp:docPr id="2" name="图片 2" descr="K:\2024年11月11日修改典型产品彩页资料\典型产品修改素材20241113\P16\THWPYP-3B型风力发电机机舱偏航变桨实训平台\THWPYP-3B型风力发电机机舱偏航变桨实训平台-控制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:\2024年11月11日修改典型产品彩页资料\典型产品修改素材20241113\P16\THWPYP-3B型风力发电机机舱偏航变桨实训平台\THWPYP-3B型风力发电机机舱偏航变桨实训平台-控制柜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bCs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131445</wp:posOffset>
            </wp:positionV>
            <wp:extent cx="4620260" cy="3497580"/>
            <wp:effectExtent l="0" t="0" r="8890" b="7620"/>
            <wp:wrapNone/>
            <wp:docPr id="3" name="图片 3" descr="K:\2024年11月11日修改典型产品彩页资料\典型产品修改素材20241113\P16\THWPYP-3B型风力发电机机舱偏航变桨实训平台\THWPYP-3B型风力发电机机舱偏航变桨实训平台-主对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:\2024年11月11日修改典型产品彩页资料\典型产品修改素材20241113\P16\THWPYP-3B型风力发电机机舱偏航变桨实训平台\THWPYP-3B型风力发电机机舱偏航变桨实训平台-主对象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21AD50">
      <w:pPr>
        <w:spacing w:line="340" w:lineRule="exact"/>
        <w:ind w:left="960" w:leftChars="300" w:right="960" w:rightChars="300" w:firstLine="630"/>
        <w:rPr>
          <w:rFonts w:ascii="Times New Roman"/>
          <w:bCs/>
          <w:sz w:val="30"/>
          <w:szCs w:val="30"/>
        </w:rPr>
      </w:pPr>
    </w:p>
    <w:p w14:paraId="2BCB025A">
      <w:pPr>
        <w:spacing w:line="340" w:lineRule="exact"/>
        <w:ind w:left="960" w:leftChars="300" w:right="960" w:rightChars="300" w:firstLine="630"/>
        <w:rPr>
          <w:rFonts w:ascii="Times New Roman"/>
          <w:bCs/>
          <w:sz w:val="30"/>
          <w:szCs w:val="30"/>
        </w:rPr>
      </w:pPr>
    </w:p>
    <w:p w14:paraId="68CBC96F">
      <w:pPr>
        <w:spacing w:line="340" w:lineRule="exact"/>
        <w:ind w:left="960" w:leftChars="300" w:right="960" w:rightChars="300" w:firstLine="630"/>
        <w:rPr>
          <w:rFonts w:ascii="Times New Roman"/>
          <w:bCs/>
          <w:sz w:val="30"/>
          <w:szCs w:val="30"/>
        </w:rPr>
      </w:pPr>
    </w:p>
    <w:p w14:paraId="5A62F407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09CEF34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0736073B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4118FCA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85ABC77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884C8F3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89E94F0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C83B86E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7B01293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03DACDFD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233A61C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2CD21DB9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0D3E419C">
      <w:pPr>
        <w:spacing w:line="340" w:lineRule="exact"/>
        <w:ind w:right="960" w:rightChars="300"/>
        <w:jc w:val="both"/>
        <w:rPr>
          <w:rFonts w:hint="eastAsia" w:ascii="仿宋" w:hAnsi="仿宋" w:eastAsia="仿宋"/>
          <w:b/>
          <w:bCs/>
          <w:sz w:val="30"/>
          <w:szCs w:val="30"/>
        </w:rPr>
      </w:pPr>
    </w:p>
    <w:p w14:paraId="2C78F298">
      <w:pPr>
        <w:spacing w:line="340" w:lineRule="exact"/>
        <w:ind w:left="960" w:leftChars="300" w:right="960" w:rightChars="300" w:firstLine="63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THWPYP-3B型 风力发电机舱偏航变桨实训平台</w:t>
      </w:r>
    </w:p>
    <w:p w14:paraId="738AB31A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实训平台参照真实</w:t>
      </w:r>
      <w:r>
        <w:rPr>
          <w:rFonts w:ascii="仿宋" w:hAnsi="仿宋" w:eastAsia="仿宋"/>
          <w:sz w:val="30"/>
          <w:szCs w:val="30"/>
        </w:rPr>
        <w:t>的风力发电</w:t>
      </w:r>
      <w:r>
        <w:rPr>
          <w:rFonts w:hint="eastAsia" w:ascii="仿宋" w:hAnsi="仿宋" w:eastAsia="仿宋"/>
          <w:sz w:val="30"/>
          <w:szCs w:val="30"/>
        </w:rPr>
        <w:t>系统</w:t>
      </w:r>
      <w:r>
        <w:rPr>
          <w:rFonts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sz w:val="30"/>
          <w:szCs w:val="30"/>
        </w:rPr>
        <w:t>包含电动变桨模型、机舱及偏航模型、液压制动系统、交流发电机、PLC、伺服电机、变频器、触摸屏、并网逆变器及各类传感器，除满足专业实训教学，也可开展职业技能考核及职业技能竞赛，通过开展项目实训教学，可培养学生风电机组中零部件安装与检修、液压系统安装与维护、电控变桨安装与维护、电气设备维护与检修、风力发电机组调试与运维等综合职业能力。</w:t>
      </w:r>
    </w:p>
    <w:p w14:paraId="28D0FAEC">
      <w:pPr>
        <w:spacing w:line="360" w:lineRule="exact"/>
        <w:ind w:firstLine="602" w:firstLineChars="200"/>
        <w:textAlignment w:val="baseline"/>
        <w:rPr>
          <w:rFonts w:ascii="仿宋" w:hAnsi="仿宋" w:eastAsia="仿宋"/>
          <w:b/>
          <w:sz w:val="30"/>
          <w:szCs w:val="30"/>
        </w:rPr>
      </w:pPr>
    </w:p>
    <w:p w14:paraId="66581BB4">
      <w:pPr>
        <w:spacing w:line="360" w:lineRule="exact"/>
        <w:ind w:firstLine="602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37465</wp:posOffset>
            </wp:positionV>
            <wp:extent cx="1601470" cy="3091815"/>
            <wp:effectExtent l="0" t="0" r="0" b="0"/>
            <wp:wrapNone/>
            <wp:docPr id="9232" name="图片 9232" descr="C:\Users\Administrator\Desktop\图2022.10.19\图2022.10.19\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" name="图片 9232" descr="C:\Users\Administrator\Desktop\图2022.10.19\图2022.10.19\2\1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5E087B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205105</wp:posOffset>
            </wp:positionV>
            <wp:extent cx="4352290" cy="2700655"/>
            <wp:effectExtent l="0" t="0" r="0" b="0"/>
            <wp:wrapNone/>
            <wp:docPr id="9233" name="图片 9233" descr="C:\Users\Administrator\Desktop\图2022.10.19\图2022.10.19\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" name="图片 9233" descr="C:\Users\Administrator\Desktop\图2022.10.19\图2022.10.19\2\3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A13EAA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</w:p>
    <w:p w14:paraId="739E0D96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</w:p>
    <w:p w14:paraId="553E839D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</w:p>
    <w:p w14:paraId="54F0EC12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140970</wp:posOffset>
            </wp:positionV>
            <wp:extent cx="1466850" cy="1781175"/>
            <wp:effectExtent l="0" t="0" r="0" b="0"/>
            <wp:wrapNone/>
            <wp:docPr id="9234" name="图片 9234" descr="C:\Users\Administrator\Desktop\图2022.10.19\图2022.10.19\2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" name="图片 9234" descr="C:\Users\Administrator\Desktop\图2022.10.19\图2022.10.19\2\未标题-1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E0C1F6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</w:p>
    <w:p w14:paraId="3D39F6BE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</w:p>
    <w:p w14:paraId="16690217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</w:p>
    <w:p w14:paraId="2D50AE62">
      <w:pPr>
        <w:spacing w:line="36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</w:p>
    <w:p w14:paraId="5B464139">
      <w:pPr>
        <w:ind w:left="960" w:leftChars="300" w:right="960" w:rightChars="300" w:firstLine="629"/>
        <w:jc w:val="center"/>
        <w:rPr>
          <w:rFonts w:ascii="仿宋" w:hAnsi="仿宋" w:eastAsia="仿宋"/>
          <w:b/>
          <w:sz w:val="30"/>
          <w:szCs w:val="30"/>
        </w:rPr>
      </w:pPr>
    </w:p>
    <w:p w14:paraId="1CC103F1">
      <w:pPr>
        <w:ind w:left="960" w:leftChars="300" w:right="960" w:rightChars="300" w:firstLine="629"/>
        <w:jc w:val="center"/>
        <w:rPr>
          <w:rFonts w:ascii="仿宋" w:hAnsi="仿宋" w:eastAsia="仿宋"/>
          <w:b/>
          <w:sz w:val="30"/>
          <w:szCs w:val="30"/>
        </w:rPr>
      </w:pPr>
    </w:p>
    <w:p w14:paraId="300817F8">
      <w:pPr>
        <w:ind w:left="960" w:leftChars="300" w:right="960" w:rightChars="300" w:firstLine="629"/>
        <w:jc w:val="center"/>
        <w:rPr>
          <w:rFonts w:ascii="仿宋" w:hAnsi="仿宋" w:eastAsia="仿宋"/>
          <w:b/>
          <w:sz w:val="30"/>
          <w:szCs w:val="30"/>
        </w:rPr>
      </w:pPr>
    </w:p>
    <w:p w14:paraId="01237601">
      <w:pPr>
        <w:ind w:left="960" w:leftChars="300" w:right="960" w:rightChars="300" w:firstLine="629"/>
        <w:jc w:val="center"/>
        <w:rPr>
          <w:rFonts w:ascii="仿宋" w:hAnsi="仿宋" w:eastAsia="仿宋"/>
          <w:b/>
          <w:sz w:val="30"/>
          <w:szCs w:val="30"/>
        </w:rPr>
      </w:pPr>
    </w:p>
    <w:p w14:paraId="7E7528B9">
      <w:pPr>
        <w:spacing w:line="380" w:lineRule="exact"/>
        <w:ind w:left="960" w:leftChars="300" w:right="960" w:rightChars="300" w:firstLine="629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THWPFG-4B型 风光互补发电系统教学平台</w:t>
      </w:r>
    </w:p>
    <w:p w14:paraId="1DED6A1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平台由模拟光源跟踪装置、模拟风能装置、模拟能源控制系统、能源转换储存控制系统、并网逆变控制系统和能源监控管理系统六个部分组成，各部分通过电缆连接，可组成一套既能演示又能设计、安装、调试的风光互补发电系统。学员通过本系统开设的实训项目，可以熟练掌握小型风光互补系统的安装、调试、运行管理及维修，掌握太阳能电池板自动跟踪、光伏阵列最大功率跟踪、蓄电池智能管理、并网逆变器、监控系统组态等关键技术的综合应用能力。适用于职业院校、技工学校、职教中心、培训机构完成风力发电、光伏发电、风光互补发电等实训教学。</w:t>
      </w:r>
    </w:p>
    <w:p w14:paraId="7BD2108E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-3810</wp:posOffset>
            </wp:positionV>
            <wp:extent cx="5400675" cy="5761355"/>
            <wp:effectExtent l="0" t="0" r="0" b="0"/>
            <wp:wrapNone/>
            <wp:docPr id="1" name="图片 1" descr="K:\2024年9月19日修改典型产品彩页资料\THWEST-2型 典型风电机组电气系统装调与维护实训装置\THWEST-2型 典型风电机组电气系统装调与维护实训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K:\2024年9月19日修改典型产品彩页资料\THWEST-2型 典型风电机组电气系统装调与维护实训装置\THWEST-2型 典型风电机组电气系统装调与维护实训装置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3046" r="669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2E0E1E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23327C9E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2E1198F2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692F3C9E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57627EE1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D0E85BA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4D63B74F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742F0103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2BEB7769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368B8979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7710E58F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A1C9D28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7454AB33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DBE2F09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05945C16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1E9F6BF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3061A42F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34574F60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5A494DD8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7BBF55F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69BA7EC8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20A35C32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96BD967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54B92AD6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7FC7E6E7">
      <w:pPr>
        <w:spacing w:line="360" w:lineRule="exact"/>
        <w:textAlignment w:val="baseline"/>
        <w:rPr>
          <w:rFonts w:ascii="仿宋" w:hAnsi="仿宋" w:eastAsia="仿宋"/>
          <w:b/>
          <w:sz w:val="30"/>
          <w:szCs w:val="30"/>
        </w:rPr>
      </w:pPr>
    </w:p>
    <w:p w14:paraId="1B003231">
      <w:pPr>
        <w:spacing w:line="360" w:lineRule="exact"/>
        <w:jc w:val="center"/>
        <w:textAlignment w:val="baseline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THWEST-2型 典型风电机组电气系统装调与维护实训装置</w:t>
      </w:r>
    </w:p>
    <w:p w14:paraId="0F3918A7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产品满足新能源实训教学要求，以高技能人才培养为目标进行整体规划设计，装置参照真实的风力发机组，通过风信号，进行风轮转速控制、风机偏航控制等基本动作流程，装置包含机舱单元、风源模拟单元及主电气控制柜，可完成现场的安装、调试、运维、故障处理等典型工作环节，包含运行控制与保护、常见不间断应急电源、变频滤波稳压保护、典型风电回路控制和典型安全链路控制、常见风机部件的实训教学，除满足专业实训教学，也可开展职工培训、职业技能考核及职业技能竞赛。</w:t>
      </w:r>
    </w:p>
    <w:p w14:paraId="21988319">
      <w:pPr>
        <w:spacing w:line="380" w:lineRule="exact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二、培训对象</w:t>
      </w:r>
      <w:r>
        <w:rPr>
          <w:rFonts w:ascii="仿宋" w:hAnsi="仿宋" w:eastAsia="仿宋"/>
          <w:sz w:val="30"/>
          <w:szCs w:val="30"/>
        </w:rPr>
        <w:t>：</w:t>
      </w:r>
    </w:p>
    <w:p w14:paraId="5F59A6B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“</w:t>
      </w:r>
      <w:r>
        <w:rPr>
          <w:rFonts w:ascii="仿宋" w:hAnsi="仿宋" w:eastAsia="仿宋"/>
          <w:sz w:val="30"/>
          <w:szCs w:val="30"/>
        </w:rPr>
        <w:t>光伏发电技术与应用</w:t>
      </w:r>
      <w:r>
        <w:rPr>
          <w:rFonts w:hint="eastAsia" w:ascii="仿宋" w:hAnsi="仿宋" w:eastAsia="仿宋"/>
          <w:sz w:val="30"/>
          <w:szCs w:val="30"/>
        </w:rPr>
        <w:t>”、“</w:t>
      </w:r>
      <w:r>
        <w:rPr>
          <w:rFonts w:ascii="仿宋" w:hAnsi="仿宋" w:eastAsia="仿宋"/>
          <w:sz w:val="30"/>
          <w:szCs w:val="30"/>
        </w:rPr>
        <w:t>风能与动力工程</w:t>
      </w:r>
      <w:r>
        <w:rPr>
          <w:rFonts w:hint="eastAsia" w:ascii="仿宋" w:hAnsi="仿宋" w:eastAsia="仿宋"/>
          <w:sz w:val="30"/>
          <w:szCs w:val="30"/>
        </w:rPr>
        <w:t>”、“新能源发电技术”、“</w:t>
      </w:r>
      <w:r>
        <w:rPr>
          <w:rFonts w:ascii="仿宋" w:hAnsi="仿宋" w:eastAsia="仿宋"/>
          <w:sz w:val="30"/>
          <w:szCs w:val="30"/>
        </w:rPr>
        <w:t>能源与环境系统工程</w:t>
      </w:r>
      <w:r>
        <w:rPr>
          <w:rFonts w:hint="eastAsia" w:ascii="仿宋" w:hAnsi="仿宋" w:eastAsia="仿宋"/>
          <w:sz w:val="30"/>
          <w:szCs w:val="30"/>
        </w:rPr>
        <w:t>”、“</w:t>
      </w:r>
      <w:r>
        <w:rPr>
          <w:rFonts w:ascii="仿宋" w:hAnsi="仿宋" w:eastAsia="仿宋"/>
          <w:sz w:val="30"/>
          <w:szCs w:val="30"/>
        </w:rPr>
        <w:t>能源动力系统及自动化</w:t>
      </w:r>
      <w:r>
        <w:rPr>
          <w:rFonts w:hint="eastAsia" w:ascii="仿宋" w:hAnsi="仿宋" w:eastAsia="仿宋"/>
          <w:sz w:val="30"/>
          <w:szCs w:val="30"/>
        </w:rPr>
        <w:t>”、“风电系统运行与维护”、“风电发电工程技术” 等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相关专业课教师和实验指导教师，每个学校可报1～3名。</w:t>
      </w:r>
    </w:p>
    <w:p w14:paraId="7AD47468">
      <w:pPr>
        <w:spacing w:line="38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三、时间、地点：</w:t>
      </w:r>
    </w:p>
    <w:p w14:paraId="1E50281C">
      <w:pPr>
        <w:spacing w:line="380" w:lineRule="exact"/>
        <w:ind w:left="141" w:leftChars="44" w:firstLine="588" w:firstLineChars="19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14:paraId="1271D950">
      <w:pPr>
        <w:spacing w:line="380" w:lineRule="exact"/>
        <w:ind w:left="141" w:leftChars="44" w:firstLine="453" w:firstLineChars="15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14:paraId="2E04F258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3CCA4203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14:paraId="04919121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1F0DD239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6E90AEC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（1）培训费（含实操耗材、教材资料和授课费等）：2450元/人；</w:t>
      </w:r>
    </w:p>
    <w:p w14:paraId="33D9E8A1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（2）住宿统一安排，费用自理，住宿费：350元/间/天；</w:t>
      </w:r>
    </w:p>
    <w:p w14:paraId="45A91BB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（3）餐饮统一安排，费用自理；</w:t>
      </w:r>
    </w:p>
    <w:p w14:paraId="0AF99693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（4）往返路费自理；</w:t>
      </w:r>
    </w:p>
    <w:p w14:paraId="400DBE02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（5）培训期间安排社会实践活动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4420A9AD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21168E54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2AAE9757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46E93062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0DC3378E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36EB6562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39EEE9B6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539CC3D4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53792330">
      <w:pPr>
        <w:spacing w:line="380" w:lineRule="exact"/>
        <w:textAlignment w:val="baseline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五、报名方式：</w:t>
      </w:r>
    </w:p>
    <w:p w14:paraId="2B186BBA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请参加培训的老师按要求填写《2025年全国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“新能源技术（光伏、风电）”骨干教师技能培训班报名回执》（登录http：//www.tianhuang.cn下载），并发送到E-mail: skills@tianhuang.cn。</w:t>
      </w:r>
    </w:p>
    <w:p w14:paraId="5F727F20">
      <w:pPr>
        <w:spacing w:line="380" w:lineRule="exact"/>
        <w:textAlignment w:val="baseline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六、联系方式：</w:t>
      </w:r>
    </w:p>
    <w:p w14:paraId="3C013349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联系人：蒋老师（手机13750802785，微信同号）</w:t>
      </w:r>
    </w:p>
    <w:p w14:paraId="1E1A2758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联系电话：0571-89978037  </w:t>
      </w:r>
    </w:p>
    <w:p w14:paraId="445A8056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1DB7EBF0">
      <w:pPr>
        <w:spacing w:line="380" w:lineRule="exact"/>
        <w:ind w:firstLine="600" w:firstLineChars="200"/>
        <w:textAlignment w:val="baseline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地址：浙江省杭州市西湖科技园区西园五路10号   邮编：310030</w:t>
      </w:r>
    </w:p>
    <w:p w14:paraId="6129BE82">
      <w:pPr>
        <w:spacing w:line="360" w:lineRule="exact"/>
        <w:ind w:firstLine="602" w:firstLineChars="200"/>
        <w:textAlignment w:val="baseline"/>
        <w:rPr>
          <w:rFonts w:ascii="仿宋" w:hAnsi="仿宋" w:eastAsia="仿宋"/>
          <w:b/>
          <w:sz w:val="30"/>
          <w:szCs w:val="30"/>
        </w:rPr>
      </w:pPr>
    </w:p>
    <w:p w14:paraId="266331E0">
      <w:pPr>
        <w:spacing w:line="340" w:lineRule="exact"/>
        <w:ind w:left="-960" w:leftChars="-300"/>
        <w:jc w:val="righ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                                                                                   </w:t>
      </w:r>
    </w:p>
    <w:p w14:paraId="6B35744E">
      <w:pPr>
        <w:spacing w:line="360" w:lineRule="exact"/>
        <w:jc w:val="right"/>
        <w:rPr>
          <w:b/>
          <w:sz w:val="30"/>
          <w:szCs w:val="30"/>
        </w:rPr>
      </w:pPr>
    </w:p>
    <w:p w14:paraId="75F6DA5C">
      <w:pPr>
        <w:spacing w:line="360" w:lineRule="exact"/>
        <w:jc w:val="right"/>
        <w:rPr>
          <w:b/>
          <w:sz w:val="30"/>
          <w:szCs w:val="30"/>
        </w:rPr>
      </w:pPr>
    </w:p>
    <w:p w14:paraId="7BB98582">
      <w:pPr>
        <w:spacing w:line="360" w:lineRule="exact"/>
        <w:jc w:val="right"/>
        <w:rPr>
          <w:b/>
          <w:sz w:val="30"/>
          <w:szCs w:val="30"/>
        </w:rPr>
      </w:pPr>
    </w:p>
    <w:p w14:paraId="7434504C">
      <w:pPr>
        <w:spacing w:line="360" w:lineRule="exact"/>
        <w:jc w:val="right"/>
        <w:rPr>
          <w:b/>
          <w:sz w:val="30"/>
          <w:szCs w:val="30"/>
        </w:rPr>
      </w:pPr>
    </w:p>
    <w:p w14:paraId="68DEB573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全</w:t>
      </w:r>
      <w:r>
        <w:rPr>
          <w:rFonts w:hint="eastAsia" w:ascii="仿宋" w:hAnsi="仿宋" w:eastAsia="仿宋"/>
          <w:b/>
          <w:sz w:val="30"/>
          <w:szCs w:val="30"/>
        </w:rPr>
        <w:t xml:space="preserve">国职业教育师资专业技能培训示范单位                  </w:t>
      </w:r>
    </w:p>
    <w:p w14:paraId="1F8C47D8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            浙江天煌科技实业有限公司</w:t>
      </w:r>
    </w:p>
    <w:p w14:paraId="395A07E2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        </w:t>
      </w:r>
      <w:r>
        <w:rPr>
          <w:rFonts w:ascii="仿宋" w:hAnsi="仿宋" w:eastAsia="仿宋"/>
          <w:b/>
          <w:sz w:val="30"/>
          <w:szCs w:val="30"/>
        </w:rPr>
        <w:t>202</w:t>
      </w:r>
      <w:r>
        <w:rPr>
          <w:rFonts w:hint="eastAsia" w:ascii="仿宋" w:hAnsi="仿宋" w:eastAsia="仿宋"/>
          <w:b/>
          <w:sz w:val="30"/>
          <w:szCs w:val="30"/>
        </w:rPr>
        <w:t>5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6</w:t>
      </w:r>
      <w:r>
        <w:rPr>
          <w:rFonts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</w:rPr>
        <w:t>13</w:t>
      </w:r>
      <w:r>
        <w:rPr>
          <w:rFonts w:ascii="仿宋" w:hAnsi="仿宋" w:eastAsia="仿宋"/>
          <w:b/>
          <w:sz w:val="30"/>
          <w:szCs w:val="30"/>
        </w:rPr>
        <w:t>日</w:t>
      </w:r>
    </w:p>
    <w:bookmarkEnd w:id="0"/>
    <w:p w14:paraId="4987BCB8">
      <w:pPr>
        <w:spacing w:line="340" w:lineRule="exact"/>
        <w:ind w:right="750"/>
        <w:jc w:val="center"/>
        <w:rPr>
          <w:rFonts w:ascii="仿宋" w:hAnsi="仿宋" w:eastAsia="仿宋"/>
          <w:b/>
          <w:bCs/>
          <w:spacing w:val="-10"/>
          <w:sz w:val="30"/>
          <w:szCs w:val="30"/>
        </w:rPr>
      </w:pPr>
      <w:r>
        <w:rPr>
          <w:rFonts w:ascii="Times New Roman" w:eastAsia="黑体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0"/>
          <w:w w:val="82"/>
          <w:kern w:val="0"/>
          <w:sz w:val="30"/>
          <w:szCs w:val="30"/>
          <w:fitText w:val="8729" w:id="-1133222143"/>
        </w:rPr>
        <w:t>附件</w:t>
      </w:r>
      <w:r>
        <w:rPr>
          <w:rFonts w:hint="eastAsia" w:ascii="仿宋" w:hAnsi="仿宋" w:eastAsia="仿宋"/>
          <w:b/>
          <w:bCs/>
          <w:spacing w:val="0"/>
          <w:w w:val="82"/>
          <w:kern w:val="0"/>
          <w:sz w:val="30"/>
          <w:szCs w:val="30"/>
          <w:fitText w:val="8729" w:id="-1133222143"/>
        </w:rPr>
        <w:t>：2025年全国高等学校</w:t>
      </w:r>
      <w:r>
        <w:rPr>
          <w:rFonts w:ascii="仿宋" w:hAnsi="仿宋" w:eastAsia="仿宋"/>
          <w:b/>
          <w:bCs/>
          <w:spacing w:val="0"/>
          <w:w w:val="82"/>
          <w:kern w:val="0"/>
          <w:sz w:val="30"/>
          <w:szCs w:val="30"/>
          <w:fitText w:val="8729" w:id="-1133222143"/>
        </w:rPr>
        <w:t>“</w:t>
      </w:r>
      <w:r>
        <w:rPr>
          <w:rFonts w:hint="eastAsia" w:ascii="仿宋" w:hAnsi="仿宋" w:eastAsia="仿宋"/>
          <w:b/>
          <w:bCs/>
          <w:spacing w:val="0"/>
          <w:w w:val="82"/>
          <w:kern w:val="0"/>
          <w:sz w:val="30"/>
          <w:szCs w:val="30"/>
          <w:fitText w:val="8729" w:id="-1133222143"/>
        </w:rPr>
        <w:t>新能源技术（光伏、风电）</w:t>
      </w:r>
      <w:r>
        <w:rPr>
          <w:rFonts w:ascii="仿宋" w:hAnsi="仿宋" w:eastAsia="仿宋"/>
          <w:b/>
          <w:bCs/>
          <w:spacing w:val="0"/>
          <w:w w:val="82"/>
          <w:kern w:val="0"/>
          <w:sz w:val="30"/>
          <w:szCs w:val="30"/>
          <w:fitText w:val="8729" w:id="-1133222143"/>
        </w:rPr>
        <w:t>”骨干教师技能培训</w:t>
      </w:r>
      <w:r>
        <w:rPr>
          <w:rFonts w:ascii="仿宋" w:hAnsi="仿宋" w:eastAsia="仿宋"/>
          <w:b/>
          <w:bCs/>
          <w:spacing w:val="12"/>
          <w:w w:val="82"/>
          <w:kern w:val="0"/>
          <w:sz w:val="30"/>
          <w:szCs w:val="30"/>
          <w:fitText w:val="8729" w:id="-1133222143"/>
        </w:rPr>
        <w:t>班</w:t>
      </w:r>
    </w:p>
    <w:p w14:paraId="23648F14">
      <w:pPr>
        <w:autoSpaceDE w:val="0"/>
        <w:autoSpaceDN w:val="0"/>
        <w:adjustRightInd w:val="0"/>
        <w:spacing w:line="400" w:lineRule="exact"/>
        <w:jc w:val="center"/>
        <w:rPr>
          <w:rFonts w:ascii="仿宋" w:hAnsi="仿宋" w:eastAsia="仿宋"/>
          <w:b/>
          <w:kern w:val="2"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报名回执</w:t>
      </w:r>
    </w:p>
    <w:p w14:paraId="6398949C">
      <w:pPr>
        <w:spacing w:line="300" w:lineRule="exact"/>
        <w:jc w:val="center"/>
        <w:rPr>
          <w:rFonts w:ascii="仿宋" w:hAnsi="仿宋" w:eastAsia="仿宋"/>
          <w:b/>
          <w:kern w:val="2"/>
          <w:szCs w:val="32"/>
        </w:rPr>
      </w:pPr>
      <w:r>
        <w:rPr>
          <w:rFonts w:hint="eastAsia" w:ascii="仿宋" w:hAnsi="仿宋" w:eastAsia="仿宋"/>
          <w:b/>
          <w:kern w:val="28"/>
          <w:sz w:val="28"/>
          <w:szCs w:val="28"/>
        </w:rPr>
        <w:t xml:space="preserve">                                                   (</w:t>
      </w:r>
      <w:r>
        <w:rPr>
          <w:rFonts w:hint="eastAsia" w:ascii="仿宋" w:hAnsi="仿宋" w:eastAsia="仿宋"/>
          <w:b/>
          <w:spacing w:val="40"/>
          <w:kern w:val="28"/>
          <w:sz w:val="28"/>
          <w:szCs w:val="28"/>
        </w:rPr>
        <w:t>复印有</w:t>
      </w:r>
      <w:r>
        <w:rPr>
          <w:rFonts w:hint="eastAsia" w:ascii="仿宋" w:hAnsi="仿宋" w:eastAsia="仿宋"/>
          <w:b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2C9610D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7D1460F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26D6C07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9771F0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174C861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7FAD130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3CB58D6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79C0631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F3E060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5C2D708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1850DE0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3B59A8B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8C9B5E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129F457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57E04D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955813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8F8135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6513BA6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C40A5D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4FBFD22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189EF7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E2BD6C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41239A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557E069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C979E0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5E3F681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55F594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DC675B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526EC4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06C205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47A29E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1F5348D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C2DD44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54FD2F2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3CB80D2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39ED3DD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5EE5A8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005559A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E73F43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F4CC4A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7DF13A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662DA25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B09764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75FA8A8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DBD356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F502E7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D4B775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572B2F1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4FBED9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2A0BE81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AADBCB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979BBB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2E7B8E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3004716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F566A8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7F248F3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210B18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76F83B3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018388C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690241A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A7F849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7BC014B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48614A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D2E431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3D45A4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31A1D9C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D1AB11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1B9B7B8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B3CB45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58867B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17347A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50646BC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D9FC48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195BA22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2FF25A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D44497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27C7CE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62C4DB5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A3EE1C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5BE5599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9928CC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6" w:hRule="exact"/>
          <w:jc w:val="center"/>
        </w:trPr>
        <w:tc>
          <w:tcPr>
            <w:tcW w:w="1714" w:type="dxa"/>
            <w:vAlign w:val="center"/>
          </w:tcPr>
          <w:p w14:paraId="112B4D8C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59F00084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17D9FFF0">
            <w:pPr>
              <w:spacing w:line="320" w:lineRule="exact"/>
              <w:ind w:right="170"/>
              <w:rPr>
                <w:rFonts w:ascii="仿宋" w:hAnsi="仿宋" w:eastAsia="仿宋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1BAC11D7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41F4439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6" w:hRule="exact"/>
          <w:jc w:val="center"/>
        </w:trPr>
        <w:tc>
          <w:tcPr>
            <w:tcW w:w="1714" w:type="dxa"/>
            <w:vAlign w:val="center"/>
          </w:tcPr>
          <w:p w14:paraId="2E8DBF65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64E768DB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0D25C383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301B3037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1DD1D7D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3" w:hRule="exact"/>
          <w:jc w:val="center"/>
        </w:trPr>
        <w:tc>
          <w:tcPr>
            <w:tcW w:w="1714" w:type="dxa"/>
            <w:vAlign w:val="center"/>
          </w:tcPr>
          <w:p w14:paraId="11E7482F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7814BC94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6B22DF71">
      <w:pPr>
        <w:spacing w:line="700" w:lineRule="exact"/>
        <w:rPr>
          <w:rFonts w:ascii="宋体" w:hAnsi="Courier New" w:eastAsia="宋体" w:cs="Courier New"/>
          <w:b/>
          <w:kern w:val="2"/>
          <w:sz w:val="24"/>
          <w:szCs w:val="21"/>
        </w:rPr>
      </w:pPr>
      <w:r>
        <w:rPr>
          <w:rFonts w:hint="eastAsia" w:ascii="宋体" w:hAnsi="Courier New" w:eastAsia="宋体" w:cs="Courier New"/>
          <w:b/>
          <w:kern w:val="2"/>
          <w:sz w:val="24"/>
          <w:szCs w:val="21"/>
        </w:rPr>
        <w:t>本培训班报名回执，请登</w:t>
      </w:r>
      <w:r>
        <w:rPr>
          <w:rFonts w:ascii="宋体" w:hAnsi="Courier New" w:eastAsia="宋体" w:cs="Courier New"/>
          <w:b/>
          <w:kern w:val="2"/>
          <w:sz w:val="24"/>
          <w:szCs w:val="21"/>
        </w:rPr>
        <w:t>录http：//www.tianhuang.cn下</w:t>
      </w:r>
      <w:r>
        <w:rPr>
          <w:rFonts w:hint="eastAsia" w:ascii="宋体" w:hAnsi="Courier New" w:eastAsia="宋体" w:cs="Courier New"/>
          <w:b/>
          <w:kern w:val="2"/>
          <w:sz w:val="24"/>
          <w:szCs w:val="21"/>
        </w:rPr>
        <w:t>载。</w:t>
      </w:r>
    </w:p>
    <w:sectPr>
      <w:footerReference r:id="rId3" w:type="default"/>
      <w:pgSz w:w="11906" w:h="16838"/>
      <w:pgMar w:top="1134" w:right="1134" w:bottom="1134" w:left="1134" w:header="680" w:footer="680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19CC4">
    <w:pPr>
      <w:pStyle w:val="10"/>
      <w:jc w:val="right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1938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4FDB"/>
    <w:rsid w:val="00025198"/>
    <w:rsid w:val="00025243"/>
    <w:rsid w:val="0002537A"/>
    <w:rsid w:val="0002565E"/>
    <w:rsid w:val="00026BF6"/>
    <w:rsid w:val="000276A8"/>
    <w:rsid w:val="00027980"/>
    <w:rsid w:val="000310BB"/>
    <w:rsid w:val="0003280D"/>
    <w:rsid w:val="00033EB5"/>
    <w:rsid w:val="00033FA1"/>
    <w:rsid w:val="00034E23"/>
    <w:rsid w:val="00035B05"/>
    <w:rsid w:val="00036B05"/>
    <w:rsid w:val="00037DC3"/>
    <w:rsid w:val="00040C71"/>
    <w:rsid w:val="00043640"/>
    <w:rsid w:val="0004435F"/>
    <w:rsid w:val="00044C60"/>
    <w:rsid w:val="0004580C"/>
    <w:rsid w:val="0004581C"/>
    <w:rsid w:val="00047A58"/>
    <w:rsid w:val="00052C81"/>
    <w:rsid w:val="00052ED9"/>
    <w:rsid w:val="0005364D"/>
    <w:rsid w:val="00053DB8"/>
    <w:rsid w:val="00054956"/>
    <w:rsid w:val="00054AE8"/>
    <w:rsid w:val="00055927"/>
    <w:rsid w:val="000604BB"/>
    <w:rsid w:val="00060686"/>
    <w:rsid w:val="00060D89"/>
    <w:rsid w:val="00060E8C"/>
    <w:rsid w:val="00060F4E"/>
    <w:rsid w:val="00061914"/>
    <w:rsid w:val="00062279"/>
    <w:rsid w:val="000623A6"/>
    <w:rsid w:val="0006256B"/>
    <w:rsid w:val="0006260D"/>
    <w:rsid w:val="000629F1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76A73"/>
    <w:rsid w:val="00080C61"/>
    <w:rsid w:val="00081463"/>
    <w:rsid w:val="000814DF"/>
    <w:rsid w:val="00082C59"/>
    <w:rsid w:val="00082DED"/>
    <w:rsid w:val="0008317C"/>
    <w:rsid w:val="000841BC"/>
    <w:rsid w:val="0008452F"/>
    <w:rsid w:val="000854B7"/>
    <w:rsid w:val="00085C38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4B7C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1191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3565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326"/>
    <w:rsid w:val="001264EE"/>
    <w:rsid w:val="0012687F"/>
    <w:rsid w:val="00127301"/>
    <w:rsid w:val="00131031"/>
    <w:rsid w:val="00131B3B"/>
    <w:rsid w:val="00132F24"/>
    <w:rsid w:val="001348B1"/>
    <w:rsid w:val="00135D5E"/>
    <w:rsid w:val="00136E4A"/>
    <w:rsid w:val="00136F17"/>
    <w:rsid w:val="001375B5"/>
    <w:rsid w:val="00140EA9"/>
    <w:rsid w:val="001426A5"/>
    <w:rsid w:val="001427BB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426C"/>
    <w:rsid w:val="001664C1"/>
    <w:rsid w:val="00166A39"/>
    <w:rsid w:val="00166E6F"/>
    <w:rsid w:val="00167CB4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57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3878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13E8"/>
    <w:rsid w:val="001C1400"/>
    <w:rsid w:val="001C1C42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0BC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0450"/>
    <w:rsid w:val="0024135B"/>
    <w:rsid w:val="00241704"/>
    <w:rsid w:val="002417AC"/>
    <w:rsid w:val="00241FD7"/>
    <w:rsid w:val="00243969"/>
    <w:rsid w:val="0024456D"/>
    <w:rsid w:val="00244D87"/>
    <w:rsid w:val="00245244"/>
    <w:rsid w:val="0025018E"/>
    <w:rsid w:val="00250A71"/>
    <w:rsid w:val="00251F41"/>
    <w:rsid w:val="002522BA"/>
    <w:rsid w:val="00252640"/>
    <w:rsid w:val="00253949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4AD6"/>
    <w:rsid w:val="00267429"/>
    <w:rsid w:val="00272E99"/>
    <w:rsid w:val="00273E29"/>
    <w:rsid w:val="002742F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2BD7"/>
    <w:rsid w:val="0028384F"/>
    <w:rsid w:val="00284AFD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60C"/>
    <w:rsid w:val="002B6D5C"/>
    <w:rsid w:val="002B6EB7"/>
    <w:rsid w:val="002B75E0"/>
    <w:rsid w:val="002B7C08"/>
    <w:rsid w:val="002C01D1"/>
    <w:rsid w:val="002C0341"/>
    <w:rsid w:val="002C08B2"/>
    <w:rsid w:val="002C4687"/>
    <w:rsid w:val="002C4904"/>
    <w:rsid w:val="002C5DDC"/>
    <w:rsid w:val="002C62B5"/>
    <w:rsid w:val="002C7A4F"/>
    <w:rsid w:val="002D1080"/>
    <w:rsid w:val="002D2E2F"/>
    <w:rsid w:val="002D4C72"/>
    <w:rsid w:val="002D55AF"/>
    <w:rsid w:val="002D5E69"/>
    <w:rsid w:val="002D68E6"/>
    <w:rsid w:val="002E089F"/>
    <w:rsid w:val="002E2046"/>
    <w:rsid w:val="002E3F81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BF6"/>
    <w:rsid w:val="002F6C6E"/>
    <w:rsid w:val="003009D5"/>
    <w:rsid w:val="00301744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0CC"/>
    <w:rsid w:val="003146DB"/>
    <w:rsid w:val="00315413"/>
    <w:rsid w:val="00316003"/>
    <w:rsid w:val="00316F5A"/>
    <w:rsid w:val="003201D8"/>
    <w:rsid w:val="00321924"/>
    <w:rsid w:val="00321B1B"/>
    <w:rsid w:val="00321B4B"/>
    <w:rsid w:val="00321DF6"/>
    <w:rsid w:val="00321EDE"/>
    <w:rsid w:val="003231A2"/>
    <w:rsid w:val="00323439"/>
    <w:rsid w:val="003247C1"/>
    <w:rsid w:val="00326EE3"/>
    <w:rsid w:val="00327358"/>
    <w:rsid w:val="00327FC7"/>
    <w:rsid w:val="003303AA"/>
    <w:rsid w:val="00331959"/>
    <w:rsid w:val="00331E90"/>
    <w:rsid w:val="00332263"/>
    <w:rsid w:val="00332458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4F6D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121C"/>
    <w:rsid w:val="003B21F7"/>
    <w:rsid w:val="003B2AF7"/>
    <w:rsid w:val="003B2E31"/>
    <w:rsid w:val="003B47AA"/>
    <w:rsid w:val="003B494B"/>
    <w:rsid w:val="003B499C"/>
    <w:rsid w:val="003B4BEA"/>
    <w:rsid w:val="003B5A56"/>
    <w:rsid w:val="003B7069"/>
    <w:rsid w:val="003B78BA"/>
    <w:rsid w:val="003B7A9E"/>
    <w:rsid w:val="003B7BF5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31F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0F48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3805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67F25"/>
    <w:rsid w:val="0047127C"/>
    <w:rsid w:val="0047615D"/>
    <w:rsid w:val="00476507"/>
    <w:rsid w:val="004805AE"/>
    <w:rsid w:val="00482D55"/>
    <w:rsid w:val="0048390D"/>
    <w:rsid w:val="00483FF5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655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2E3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3DE8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6CF4"/>
    <w:rsid w:val="0050711A"/>
    <w:rsid w:val="0050768D"/>
    <w:rsid w:val="00507BEF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7B9"/>
    <w:rsid w:val="00530912"/>
    <w:rsid w:val="0053191D"/>
    <w:rsid w:val="00532226"/>
    <w:rsid w:val="00532CCA"/>
    <w:rsid w:val="00533671"/>
    <w:rsid w:val="00534BD6"/>
    <w:rsid w:val="00534F2D"/>
    <w:rsid w:val="00535176"/>
    <w:rsid w:val="005351BF"/>
    <w:rsid w:val="005404B0"/>
    <w:rsid w:val="005430A6"/>
    <w:rsid w:val="0054321F"/>
    <w:rsid w:val="00543B1B"/>
    <w:rsid w:val="00545B36"/>
    <w:rsid w:val="00545D4F"/>
    <w:rsid w:val="00545E89"/>
    <w:rsid w:val="005507CC"/>
    <w:rsid w:val="005513CF"/>
    <w:rsid w:val="005514CE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5177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0F39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A76B8"/>
    <w:rsid w:val="005B3E91"/>
    <w:rsid w:val="005B437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47F"/>
    <w:rsid w:val="005E0606"/>
    <w:rsid w:val="005E0946"/>
    <w:rsid w:val="005E0BC9"/>
    <w:rsid w:val="005E14AC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23A7"/>
    <w:rsid w:val="005F27AB"/>
    <w:rsid w:val="005F30E3"/>
    <w:rsid w:val="005F30F4"/>
    <w:rsid w:val="005F4FF4"/>
    <w:rsid w:val="005F512C"/>
    <w:rsid w:val="005F5781"/>
    <w:rsid w:val="005F5D74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4FBF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37F12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5FC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1A07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1FE1"/>
    <w:rsid w:val="00682A5B"/>
    <w:rsid w:val="0068359B"/>
    <w:rsid w:val="00683695"/>
    <w:rsid w:val="00683ACD"/>
    <w:rsid w:val="00683E1F"/>
    <w:rsid w:val="00685476"/>
    <w:rsid w:val="0068549F"/>
    <w:rsid w:val="006861F7"/>
    <w:rsid w:val="006862F0"/>
    <w:rsid w:val="00686564"/>
    <w:rsid w:val="006875E5"/>
    <w:rsid w:val="00687B7F"/>
    <w:rsid w:val="00690B90"/>
    <w:rsid w:val="00690BAD"/>
    <w:rsid w:val="006922C3"/>
    <w:rsid w:val="00693058"/>
    <w:rsid w:val="00694465"/>
    <w:rsid w:val="00696C4B"/>
    <w:rsid w:val="00697E76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1AF6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0626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3DF7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E56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073B"/>
    <w:rsid w:val="00711FA3"/>
    <w:rsid w:val="007120DE"/>
    <w:rsid w:val="0071371D"/>
    <w:rsid w:val="00716773"/>
    <w:rsid w:val="007169DD"/>
    <w:rsid w:val="007202E2"/>
    <w:rsid w:val="0072168A"/>
    <w:rsid w:val="00722BC3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0D20"/>
    <w:rsid w:val="007416D1"/>
    <w:rsid w:val="00742969"/>
    <w:rsid w:val="00742A5D"/>
    <w:rsid w:val="00745FCE"/>
    <w:rsid w:val="00746C44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57409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180F"/>
    <w:rsid w:val="00772F01"/>
    <w:rsid w:val="00773942"/>
    <w:rsid w:val="0077402D"/>
    <w:rsid w:val="00774D1B"/>
    <w:rsid w:val="00775557"/>
    <w:rsid w:val="00775985"/>
    <w:rsid w:val="007767B8"/>
    <w:rsid w:val="00777893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2E95"/>
    <w:rsid w:val="007934E8"/>
    <w:rsid w:val="0079450F"/>
    <w:rsid w:val="00795082"/>
    <w:rsid w:val="00795BD0"/>
    <w:rsid w:val="00796BDB"/>
    <w:rsid w:val="00796ECD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411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0AAF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52E"/>
    <w:rsid w:val="00816C4C"/>
    <w:rsid w:val="00816FC8"/>
    <w:rsid w:val="0082037E"/>
    <w:rsid w:val="008229A8"/>
    <w:rsid w:val="008232D4"/>
    <w:rsid w:val="008233D9"/>
    <w:rsid w:val="00823EE2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6E93"/>
    <w:rsid w:val="00837441"/>
    <w:rsid w:val="008379BC"/>
    <w:rsid w:val="00837C46"/>
    <w:rsid w:val="0084032F"/>
    <w:rsid w:val="008408DF"/>
    <w:rsid w:val="00840DB1"/>
    <w:rsid w:val="00840F19"/>
    <w:rsid w:val="00841453"/>
    <w:rsid w:val="008416C7"/>
    <w:rsid w:val="00841AF5"/>
    <w:rsid w:val="0084287A"/>
    <w:rsid w:val="00842D28"/>
    <w:rsid w:val="00843436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57B53"/>
    <w:rsid w:val="00860991"/>
    <w:rsid w:val="00862303"/>
    <w:rsid w:val="008625CC"/>
    <w:rsid w:val="008634C0"/>
    <w:rsid w:val="0086439F"/>
    <w:rsid w:val="008666DD"/>
    <w:rsid w:val="00866FA4"/>
    <w:rsid w:val="00870086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3741"/>
    <w:rsid w:val="008842AF"/>
    <w:rsid w:val="00884B19"/>
    <w:rsid w:val="00885AD1"/>
    <w:rsid w:val="00885B98"/>
    <w:rsid w:val="0088697D"/>
    <w:rsid w:val="008874C4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B7A88"/>
    <w:rsid w:val="008C14DA"/>
    <w:rsid w:val="008C2203"/>
    <w:rsid w:val="008C40A6"/>
    <w:rsid w:val="008C58E1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6B9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07B48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5AF"/>
    <w:rsid w:val="009429A3"/>
    <w:rsid w:val="00943F30"/>
    <w:rsid w:val="0094403D"/>
    <w:rsid w:val="0094563F"/>
    <w:rsid w:val="00945A40"/>
    <w:rsid w:val="00947763"/>
    <w:rsid w:val="009478A5"/>
    <w:rsid w:val="00950814"/>
    <w:rsid w:val="0095134B"/>
    <w:rsid w:val="0095297D"/>
    <w:rsid w:val="00952EA1"/>
    <w:rsid w:val="009537C2"/>
    <w:rsid w:val="00955409"/>
    <w:rsid w:val="009555BB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0E98"/>
    <w:rsid w:val="009714F9"/>
    <w:rsid w:val="00971DD2"/>
    <w:rsid w:val="00971DD8"/>
    <w:rsid w:val="0097233C"/>
    <w:rsid w:val="00972723"/>
    <w:rsid w:val="00974021"/>
    <w:rsid w:val="0097494E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0D3C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CFB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1EA6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D17"/>
    <w:rsid w:val="00A01132"/>
    <w:rsid w:val="00A01618"/>
    <w:rsid w:val="00A01F3C"/>
    <w:rsid w:val="00A02865"/>
    <w:rsid w:val="00A03E7A"/>
    <w:rsid w:val="00A06718"/>
    <w:rsid w:val="00A0713B"/>
    <w:rsid w:val="00A071BB"/>
    <w:rsid w:val="00A07690"/>
    <w:rsid w:val="00A07C6E"/>
    <w:rsid w:val="00A1150F"/>
    <w:rsid w:val="00A1184C"/>
    <w:rsid w:val="00A11E81"/>
    <w:rsid w:val="00A12D5C"/>
    <w:rsid w:val="00A132DD"/>
    <w:rsid w:val="00A1347C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5690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1995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44C3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66E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211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462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70F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0EB"/>
    <w:rsid w:val="00AE2945"/>
    <w:rsid w:val="00AE42FA"/>
    <w:rsid w:val="00AE4E65"/>
    <w:rsid w:val="00AE4FC2"/>
    <w:rsid w:val="00AE58F5"/>
    <w:rsid w:val="00AE5D3D"/>
    <w:rsid w:val="00AE7D5B"/>
    <w:rsid w:val="00AF27BA"/>
    <w:rsid w:val="00AF28EA"/>
    <w:rsid w:val="00AF3610"/>
    <w:rsid w:val="00AF4069"/>
    <w:rsid w:val="00AF4926"/>
    <w:rsid w:val="00AF7073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1F01"/>
    <w:rsid w:val="00B4225A"/>
    <w:rsid w:val="00B43AD3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2E59"/>
    <w:rsid w:val="00B5419D"/>
    <w:rsid w:val="00B5541C"/>
    <w:rsid w:val="00B558D8"/>
    <w:rsid w:val="00B55A2F"/>
    <w:rsid w:val="00B63B7B"/>
    <w:rsid w:val="00B63BC6"/>
    <w:rsid w:val="00B63C1D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345B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E5A7F"/>
    <w:rsid w:val="00BE6DE4"/>
    <w:rsid w:val="00BF0709"/>
    <w:rsid w:val="00BF0B66"/>
    <w:rsid w:val="00BF0F38"/>
    <w:rsid w:val="00BF11FD"/>
    <w:rsid w:val="00BF3A8B"/>
    <w:rsid w:val="00BF45E7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2E7F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22C0"/>
    <w:rsid w:val="00C4240C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1DDF"/>
    <w:rsid w:val="00C54A73"/>
    <w:rsid w:val="00C55402"/>
    <w:rsid w:val="00C57FC3"/>
    <w:rsid w:val="00C60270"/>
    <w:rsid w:val="00C624B5"/>
    <w:rsid w:val="00C62887"/>
    <w:rsid w:val="00C62B68"/>
    <w:rsid w:val="00C63CB5"/>
    <w:rsid w:val="00C6556F"/>
    <w:rsid w:val="00C67188"/>
    <w:rsid w:val="00C67603"/>
    <w:rsid w:val="00C677D5"/>
    <w:rsid w:val="00C678A9"/>
    <w:rsid w:val="00C67B6A"/>
    <w:rsid w:val="00C67D3A"/>
    <w:rsid w:val="00C67F7A"/>
    <w:rsid w:val="00C70142"/>
    <w:rsid w:val="00C70934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86D40"/>
    <w:rsid w:val="00C904A8"/>
    <w:rsid w:val="00C91268"/>
    <w:rsid w:val="00C9163E"/>
    <w:rsid w:val="00C91C28"/>
    <w:rsid w:val="00C921C1"/>
    <w:rsid w:val="00C93506"/>
    <w:rsid w:val="00C94EF9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50A"/>
    <w:rsid w:val="00CB0ADE"/>
    <w:rsid w:val="00CB2187"/>
    <w:rsid w:val="00CB55D5"/>
    <w:rsid w:val="00CB6A49"/>
    <w:rsid w:val="00CB6E5B"/>
    <w:rsid w:val="00CB7AB9"/>
    <w:rsid w:val="00CC02C1"/>
    <w:rsid w:val="00CC0C17"/>
    <w:rsid w:val="00CC0F39"/>
    <w:rsid w:val="00CC274D"/>
    <w:rsid w:val="00CC2AB7"/>
    <w:rsid w:val="00CC394C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007"/>
    <w:rsid w:val="00CF31A7"/>
    <w:rsid w:val="00CF336C"/>
    <w:rsid w:val="00CF47A1"/>
    <w:rsid w:val="00CF5329"/>
    <w:rsid w:val="00CF5549"/>
    <w:rsid w:val="00CF5B7A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5622"/>
    <w:rsid w:val="00D064D8"/>
    <w:rsid w:val="00D06F70"/>
    <w:rsid w:val="00D07069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649C"/>
    <w:rsid w:val="00D27E58"/>
    <w:rsid w:val="00D27FA5"/>
    <w:rsid w:val="00D31728"/>
    <w:rsid w:val="00D32A8F"/>
    <w:rsid w:val="00D32C5D"/>
    <w:rsid w:val="00D341F9"/>
    <w:rsid w:val="00D34862"/>
    <w:rsid w:val="00D350CD"/>
    <w:rsid w:val="00D360B5"/>
    <w:rsid w:val="00D36226"/>
    <w:rsid w:val="00D36703"/>
    <w:rsid w:val="00D377E9"/>
    <w:rsid w:val="00D4004A"/>
    <w:rsid w:val="00D4307F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A3B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6CA1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3EE0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2EF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54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46E2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0DD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B2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2FD0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6629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3EFB"/>
    <w:rsid w:val="00ED4238"/>
    <w:rsid w:val="00ED4E34"/>
    <w:rsid w:val="00ED5EE6"/>
    <w:rsid w:val="00ED770C"/>
    <w:rsid w:val="00ED7D11"/>
    <w:rsid w:val="00EE0EC1"/>
    <w:rsid w:val="00EE1949"/>
    <w:rsid w:val="00EE195D"/>
    <w:rsid w:val="00EE37D6"/>
    <w:rsid w:val="00EE48A2"/>
    <w:rsid w:val="00EE64D8"/>
    <w:rsid w:val="00EE75D0"/>
    <w:rsid w:val="00EF004D"/>
    <w:rsid w:val="00EF1137"/>
    <w:rsid w:val="00EF14EA"/>
    <w:rsid w:val="00EF2630"/>
    <w:rsid w:val="00EF4BEE"/>
    <w:rsid w:val="00EF5925"/>
    <w:rsid w:val="00EF7096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4B9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3045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4D40"/>
    <w:rsid w:val="00F45E7A"/>
    <w:rsid w:val="00F45F5D"/>
    <w:rsid w:val="00F47CBE"/>
    <w:rsid w:val="00F50E64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4106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67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3F3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2E2"/>
    <w:rsid w:val="00FF14B0"/>
    <w:rsid w:val="00FF1FDE"/>
    <w:rsid w:val="00FF37FC"/>
    <w:rsid w:val="00FF4819"/>
    <w:rsid w:val="00FF4E3E"/>
    <w:rsid w:val="00FF564B"/>
    <w:rsid w:val="00FF5763"/>
    <w:rsid w:val="00FF6BB6"/>
    <w:rsid w:val="00FF7EEC"/>
    <w:rsid w:val="32AF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3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uiPriority w:val="0"/>
    <w:pPr>
      <w:shd w:val="clear" w:color="auto" w:fill="000080"/>
    </w:pPr>
  </w:style>
  <w:style w:type="paragraph" w:styleId="5">
    <w:name w:val="Body Text"/>
    <w:basedOn w:val="1"/>
    <w:uiPriority w:val="0"/>
    <w:rPr>
      <w:rFonts w:ascii="Times New Roman" w:eastAsia="宋体"/>
      <w:kern w:val="2"/>
    </w:rPr>
  </w:style>
  <w:style w:type="paragraph" w:styleId="6">
    <w:name w:val="Body Text Indent"/>
    <w:basedOn w:val="1"/>
    <w:uiPriority w:val="0"/>
    <w:pPr>
      <w:spacing w:after="120"/>
      <w:ind w:left="420" w:leftChars="200"/>
    </w:pPr>
  </w:style>
  <w:style w:type="paragraph" w:styleId="7">
    <w:name w:val="Plain Text"/>
    <w:basedOn w:val="1"/>
    <w:link w:val="32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4"/>
    <w:uiPriority w:val="0"/>
    <w:pPr>
      <w:ind w:left="100" w:leftChars="2500"/>
    </w:pPr>
  </w:style>
  <w:style w:type="paragraph" w:styleId="9">
    <w:name w:val="Balloon Text"/>
    <w:basedOn w:val="1"/>
    <w:semiHidden/>
    <w:uiPriority w:val="0"/>
    <w:rPr>
      <w:sz w:val="18"/>
      <w:szCs w:val="18"/>
    </w:rPr>
  </w:style>
  <w:style w:type="paragraph" w:styleId="10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table" w:styleId="16">
    <w:name w:val="Table Grid"/>
    <w:basedOn w:val="15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page number"/>
    <w:basedOn w:val="17"/>
    <w:uiPriority w:val="0"/>
  </w:style>
  <w:style w:type="character" w:styleId="19">
    <w:name w:val="Hyperlink"/>
    <w:uiPriority w:val="99"/>
    <w:rPr>
      <w:color w:val="0000FF"/>
      <w:u w:val="single"/>
    </w:rPr>
  </w:style>
  <w:style w:type="character" w:styleId="20">
    <w:name w:val="footnote reference"/>
    <w:semiHidden/>
    <w:uiPriority w:val="0"/>
    <w:rPr>
      <w:vertAlign w:val="superscript"/>
    </w:rPr>
  </w:style>
  <w:style w:type="character" w:customStyle="1" w:styleId="21">
    <w:name w:val="页眉 Char"/>
    <w:link w:val="11"/>
    <w:uiPriority w:val="99"/>
    <w:rPr>
      <w:rFonts w:ascii="仿宋_GB2312" w:eastAsia="仿宋_GB2312"/>
      <w:sz w:val="18"/>
      <w:szCs w:val="18"/>
    </w:rPr>
  </w:style>
  <w:style w:type="character" w:customStyle="1" w:styleId="22">
    <w:name w:val="页脚 Char"/>
    <w:link w:val="10"/>
    <w:uiPriority w:val="99"/>
    <w:rPr>
      <w:rFonts w:ascii="仿宋_GB2312" w:eastAsia="仿宋_GB2312"/>
      <w:sz w:val="18"/>
      <w:szCs w:val="18"/>
    </w:rPr>
  </w:style>
  <w:style w:type="paragraph" w:customStyle="1" w:styleId="23">
    <w:name w:val="Char Char Char Char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4">
    <w:name w:val="日期 Char"/>
    <w:link w:val="8"/>
    <w:uiPriority w:val="0"/>
    <w:rPr>
      <w:rFonts w:ascii="仿宋_GB2312" w:eastAsia="仿宋_GB2312"/>
      <w:sz w:val="32"/>
      <w:szCs w:val="24"/>
    </w:rPr>
  </w:style>
  <w:style w:type="paragraph" w:customStyle="1" w:styleId="25">
    <w:name w:val="Char"/>
    <w:basedOn w:val="1"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6">
    <w:name w:val="Char Char Char Char1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7">
    <w:name w:val="默认段落字体 Para Char"/>
    <w:basedOn w:val="1"/>
    <w:uiPriority w:val="0"/>
    <w:rPr>
      <w:rFonts w:ascii="Times New Roman" w:eastAsia="宋体"/>
      <w:kern w:val="2"/>
      <w:sz w:val="21"/>
      <w:szCs w:val="20"/>
    </w:rPr>
  </w:style>
  <w:style w:type="paragraph" w:customStyle="1" w:styleId="28">
    <w:name w:val="Char Char3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9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30">
    <w:name w:val="标题 3 Char"/>
    <w:basedOn w:val="17"/>
    <w:link w:val="3"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1">
    <w:name w:val="Char Char Char Char2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2">
    <w:name w:val="纯文本 Char"/>
    <w:basedOn w:val="17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F0C58-A7A7-45A3-82A5-92AEBFCEEB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7</Pages>
  <Words>2543</Words>
  <Characters>2835</Characters>
  <Lines>24</Lines>
  <Paragraphs>7</Paragraphs>
  <TotalTime>2879</TotalTime>
  <ScaleCrop>false</ScaleCrop>
  <LinksUpToDate>false</LinksUpToDate>
  <CharactersWithSpaces>3252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2025-01-11T11:33:00Z</cp:lastPrinted>
  <dcterms:modified xsi:type="dcterms:W3CDTF">2025-06-16T05:36:51Z</dcterms:modified>
  <dc:title>关于09年全国高职院校技能邀请赛“楼宇自动化技术”项目举办培训班的通知</dc:title>
  <cp:revision>678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C6D5D0FAFB704C0DBD5A5054E128DA62_12</vt:lpwstr>
  </property>
</Properties>
</file>